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20A50" w14:textId="77777777" w:rsidR="00DA7DD9" w:rsidRPr="009B6768" w:rsidRDefault="00B36867">
      <w:pPr>
        <w:rPr>
          <w:rFonts w:ascii="Times New Roman" w:hAnsi="Times New Roman"/>
          <w:b/>
          <w:u w:val="single"/>
        </w:rPr>
      </w:pPr>
      <w:r w:rsidRPr="009B6768">
        <w:rPr>
          <w:rFonts w:ascii="Times New Roman" w:hAnsi="Times New Roman"/>
          <w:b/>
          <w:u w:val="single"/>
        </w:rPr>
        <w:t>Unità Organizzativa Competente:</w:t>
      </w:r>
    </w:p>
    <w:p w14:paraId="5F4259E1" w14:textId="77777777" w:rsidR="00B36867" w:rsidRPr="00AF4531" w:rsidRDefault="00B36867" w:rsidP="009B6768">
      <w:pPr>
        <w:spacing w:after="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Servizio</w:t>
      </w:r>
      <w:r w:rsidR="000E3CB8">
        <w:rPr>
          <w:rFonts w:ascii="Times New Roman" w:hAnsi="Times New Roman"/>
        </w:rPr>
        <w:t xml:space="preserve">: </w:t>
      </w:r>
      <w:r w:rsidR="000E3CB8" w:rsidRPr="00D62270">
        <w:rPr>
          <w:rFonts w:ascii="Times New Roman" w:hAnsi="Times New Roman"/>
          <w:b/>
        </w:rPr>
        <w:t>ECONOMICO-FINANZIARIO</w:t>
      </w:r>
    </w:p>
    <w:p w14:paraId="0F7EFD22" w14:textId="77777777" w:rsidR="00B36867" w:rsidRDefault="00B36867" w:rsidP="009B6768">
      <w:pPr>
        <w:spacing w:after="0" w:line="240" w:lineRule="auto"/>
        <w:rPr>
          <w:rFonts w:ascii="Times New Roman" w:hAnsi="Times New Roman"/>
          <w:b/>
        </w:rPr>
      </w:pPr>
      <w:r w:rsidRPr="00AF4531">
        <w:rPr>
          <w:rFonts w:ascii="Times New Roman" w:hAnsi="Times New Roman"/>
        </w:rPr>
        <w:t>Ufficio Responsabile del Procedimento</w:t>
      </w:r>
      <w:r w:rsidR="003E4535" w:rsidRPr="002D0064">
        <w:rPr>
          <w:rFonts w:ascii="Times New Roman" w:hAnsi="Times New Roman"/>
          <w:b/>
        </w:rPr>
        <w:t xml:space="preserve">: </w:t>
      </w:r>
      <w:r w:rsidR="002D0064" w:rsidRPr="002D0064">
        <w:rPr>
          <w:rFonts w:ascii="Times New Roman" w:hAnsi="Times New Roman"/>
          <w:b/>
        </w:rPr>
        <w:t>RAGIONERIA</w:t>
      </w:r>
    </w:p>
    <w:p w14:paraId="163683F4" w14:textId="77777777" w:rsidR="00867BBA" w:rsidRDefault="00867BBA" w:rsidP="00867BBA">
      <w:pPr>
        <w:spacing w:before="120"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Responsabile del Provvedimento Finale: </w:t>
      </w:r>
      <w:r>
        <w:rPr>
          <w:rFonts w:ascii="Times New Roman" w:hAnsi="Times New Roman"/>
          <w:b/>
        </w:rPr>
        <w:t>BETTASSA geom. Emanuele</w:t>
      </w:r>
    </w:p>
    <w:p w14:paraId="4470D68C" w14:textId="77777777" w:rsidR="00867BBA" w:rsidRPr="00AF4531" w:rsidRDefault="00867BBA" w:rsidP="00867BBA">
      <w:pPr>
        <w:spacing w:before="120" w:after="120" w:line="240" w:lineRule="auto"/>
        <w:rPr>
          <w:rFonts w:ascii="Times New Roman" w:hAnsi="Times New Roman"/>
        </w:rPr>
      </w:pPr>
      <w:r w:rsidRPr="00AF4531">
        <w:rPr>
          <w:rFonts w:ascii="Times New Roman" w:hAnsi="Times New Roman"/>
        </w:rPr>
        <w:t>Riferimenti Unità Organizzativa</w:t>
      </w:r>
      <w:r>
        <w:rPr>
          <w:rFonts w:ascii="Times New Roman" w:hAnsi="Times New Roman"/>
        </w:rPr>
        <w:t xml:space="preserve"> per informazioni da richiedere telefonicamente o tramite mail</w:t>
      </w:r>
      <w:r w:rsidRPr="00AF4531">
        <w:rPr>
          <w:rFonts w:ascii="Times New Roman" w:hAnsi="Times New Roman"/>
        </w:rPr>
        <w:t>:</w:t>
      </w:r>
    </w:p>
    <w:p w14:paraId="37E38776" w14:textId="77777777" w:rsidR="00867BBA" w:rsidRPr="00AF4531" w:rsidRDefault="00867BBA" w:rsidP="00867BBA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Indirizzo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Via Capoluogo 2 – INGRIA (TO)</w:t>
      </w:r>
    </w:p>
    <w:p w14:paraId="2ED08219" w14:textId="77777777" w:rsidR="00867BBA" w:rsidRPr="00AF4531" w:rsidRDefault="00867BBA" w:rsidP="00867BBA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Telefono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0124/85629</w:t>
      </w:r>
    </w:p>
    <w:p w14:paraId="101BD6D2" w14:textId="77777777" w:rsidR="00867BBA" w:rsidRPr="00AF4531" w:rsidRDefault="00867BBA" w:rsidP="00867BBA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Fax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0124/811203</w:t>
      </w:r>
    </w:p>
    <w:p w14:paraId="170CF2AF" w14:textId="77777777" w:rsidR="00867BBA" w:rsidRPr="00AF4531" w:rsidRDefault="00867BBA" w:rsidP="00867BBA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Info@comune.ingria.to.it</w:t>
      </w:r>
      <w:r>
        <w:rPr>
          <w:rFonts w:ascii="Times New Roman" w:hAnsi="Times New Roman"/>
        </w:rPr>
        <w:tab/>
      </w:r>
    </w:p>
    <w:p w14:paraId="66C6E67C" w14:textId="77777777" w:rsidR="00867BBA" w:rsidRPr="00AF4531" w:rsidRDefault="00867BBA" w:rsidP="00867BBA">
      <w:pPr>
        <w:pStyle w:val="Paragrafoelenco"/>
        <w:numPr>
          <w:ilvl w:val="0"/>
          <w:numId w:val="1"/>
        </w:numPr>
        <w:ind w:left="284" w:hanging="284"/>
        <w:rPr>
          <w:rFonts w:ascii="Times New Roman" w:hAnsi="Times New Roman"/>
        </w:rPr>
      </w:pPr>
      <w:r w:rsidRPr="00AF4531">
        <w:rPr>
          <w:rFonts w:ascii="Times New Roman" w:hAnsi="Times New Roman"/>
        </w:rPr>
        <w:t>PEC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protocollo@pec.comune.ingria.to.it</w:t>
      </w:r>
    </w:p>
    <w:p w14:paraId="778504C0" w14:textId="77777777" w:rsidR="00867BBA" w:rsidRDefault="00867BBA" w:rsidP="00867BBA">
      <w:pPr>
        <w:rPr>
          <w:rFonts w:ascii="Times New Roman" w:hAnsi="Times New Roman"/>
        </w:rPr>
      </w:pPr>
    </w:p>
    <w:p w14:paraId="4514348F" w14:textId="77777777" w:rsidR="00867BBA" w:rsidRPr="00144EE7" w:rsidRDefault="00867BBA" w:rsidP="00867BBA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POTERE SOSTITUTIVO</w:t>
      </w:r>
    </w:p>
    <w:p w14:paraId="333120B3" w14:textId="77777777" w:rsidR="00867BBA" w:rsidRPr="00747852" w:rsidRDefault="00867BBA" w:rsidP="00867BBA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Ai sensi dell’art. 2 della Legge 241/1990 e </w:t>
      </w:r>
      <w:proofErr w:type="spellStart"/>
      <w:r w:rsidRPr="00747852">
        <w:rPr>
          <w:rFonts w:ascii="Times New Roman" w:hAnsi="Times New Roman"/>
        </w:rPr>
        <w:t>s.m.i.</w:t>
      </w:r>
      <w:proofErr w:type="spellEnd"/>
      <w:r w:rsidRPr="00747852">
        <w:rPr>
          <w:rFonts w:ascii="Times New Roman" w:hAnsi="Times New Roman"/>
        </w:rPr>
        <w:t xml:space="preserve"> si informa che è stato individuato nel </w:t>
      </w:r>
      <w:r w:rsidRPr="00AA7E79">
        <w:rPr>
          <w:rFonts w:ascii="Times New Roman" w:hAnsi="Times New Roman"/>
          <w:b/>
        </w:rPr>
        <w:t>Segretario Comunale</w:t>
      </w:r>
      <w:r w:rsidRPr="00747852">
        <w:rPr>
          <w:rFonts w:ascii="Times New Roman" w:hAnsi="Times New Roman"/>
        </w:rPr>
        <w:t xml:space="preserve"> dell’Ente il titolare del potere sostitutivo nel caso di inerzia dei Responsabili di Servizio.</w:t>
      </w:r>
    </w:p>
    <w:p w14:paraId="7EC04931" w14:textId="77777777" w:rsidR="00867BBA" w:rsidRPr="00747852" w:rsidRDefault="00867BBA" w:rsidP="00867BBA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>I procedimenti amministrativi di comp</w:t>
      </w:r>
      <w:r>
        <w:rPr>
          <w:rFonts w:ascii="Times New Roman" w:hAnsi="Times New Roman"/>
        </w:rPr>
        <w:t>e</w:t>
      </w:r>
      <w:r w:rsidRPr="00747852">
        <w:rPr>
          <w:rFonts w:ascii="Times New Roman" w:hAnsi="Times New Roman"/>
        </w:rPr>
        <w:t>tenza comunale devono concludersi entro il termine di 30 giorni, salvo nel caso in cui disposizioni di legge o regolamentari prevedano un termine diverso.</w:t>
      </w:r>
    </w:p>
    <w:p w14:paraId="31C4D8A9" w14:textId="77777777" w:rsidR="00867BBA" w:rsidRDefault="00867BBA" w:rsidP="00867BBA">
      <w:pPr>
        <w:jc w:val="both"/>
        <w:rPr>
          <w:rFonts w:ascii="Times New Roman" w:hAnsi="Times New Roman"/>
        </w:rPr>
      </w:pPr>
      <w:r w:rsidRPr="00747852">
        <w:rPr>
          <w:rFonts w:ascii="Times New Roman" w:hAnsi="Times New Roman"/>
        </w:rPr>
        <w:t xml:space="preserve">Decorso inutilmente il termine per la conclusione del procedimento </w:t>
      </w:r>
      <w:r>
        <w:rPr>
          <w:rFonts w:ascii="Times New Roman" w:hAnsi="Times New Roman"/>
        </w:rPr>
        <w:t xml:space="preserve">amministrativo avviato su </w:t>
      </w:r>
      <w:r w:rsidRPr="00747852">
        <w:rPr>
          <w:rFonts w:ascii="Times New Roman" w:hAnsi="Times New Roman"/>
        </w:rPr>
        <w:t>i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tanza di parte, il citta</w:t>
      </w:r>
      <w:r>
        <w:rPr>
          <w:rFonts w:ascii="Times New Roman" w:hAnsi="Times New Roman"/>
        </w:rPr>
        <w:t>dino interessato in caso di manc</w:t>
      </w:r>
      <w:r w:rsidRPr="00747852">
        <w:rPr>
          <w:rFonts w:ascii="Times New Roman" w:hAnsi="Times New Roman"/>
        </w:rPr>
        <w:t>ata adozione del provvedimento conclusivo da parte del Respo</w:t>
      </w:r>
      <w:r>
        <w:rPr>
          <w:rFonts w:ascii="Times New Roman" w:hAnsi="Times New Roman"/>
        </w:rPr>
        <w:t>nsa</w:t>
      </w:r>
      <w:r w:rsidRPr="00747852">
        <w:rPr>
          <w:rFonts w:ascii="Times New Roman" w:hAnsi="Times New Roman"/>
        </w:rPr>
        <w:t xml:space="preserve">bile del Servizio, può rivolgersi al Segretario </w:t>
      </w:r>
      <w:proofErr w:type="gramStart"/>
      <w:r w:rsidRPr="00747852">
        <w:rPr>
          <w:rFonts w:ascii="Times New Roman" w:hAnsi="Times New Roman"/>
        </w:rPr>
        <w:t>Comunale  affinché</w:t>
      </w:r>
      <w:proofErr w:type="gramEnd"/>
      <w:r w:rsidRPr="00747852">
        <w:rPr>
          <w:rFonts w:ascii="Times New Roman" w:hAnsi="Times New Roman"/>
        </w:rPr>
        <w:t xml:space="preserve">, entro un termine pari alla metà di quello originariamente previsto, concluda il procedimento attraverso le </w:t>
      </w:r>
      <w:r>
        <w:rPr>
          <w:rFonts w:ascii="Times New Roman" w:hAnsi="Times New Roman"/>
        </w:rPr>
        <w:t>s</w:t>
      </w:r>
      <w:r w:rsidRPr="00747852">
        <w:rPr>
          <w:rFonts w:ascii="Times New Roman" w:hAnsi="Times New Roman"/>
        </w:rPr>
        <w:t>trutture competenti o con la nomina di un commissario ad acta.</w:t>
      </w:r>
    </w:p>
    <w:p w14:paraId="67B8889C" w14:textId="77777777" w:rsidR="00867BBA" w:rsidRPr="00747852" w:rsidRDefault="00867BBA" w:rsidP="00867BBA">
      <w:pPr>
        <w:jc w:val="both"/>
        <w:rPr>
          <w:rFonts w:ascii="Times New Roman" w:hAnsi="Times New Roman"/>
        </w:rPr>
      </w:pPr>
      <w:r w:rsidRPr="001F77CC">
        <w:rPr>
          <w:rFonts w:ascii="Times New Roman" w:hAnsi="Times New Roman"/>
        </w:rPr>
        <w:t>Le richieste di intervento sostitutivo dovranno</w:t>
      </w:r>
      <w:r>
        <w:rPr>
          <w:rFonts w:ascii="Times New Roman" w:hAnsi="Times New Roman"/>
        </w:rPr>
        <w:t xml:space="preserve"> essere inoltrate ai seguenti indirizzi</w:t>
      </w:r>
      <w:r w:rsidRPr="001F77CC">
        <w:rPr>
          <w:rFonts w:ascii="Times New Roman" w:hAnsi="Times New Roman"/>
        </w:rPr>
        <w:t xml:space="preserve"> di post</w:t>
      </w:r>
      <w:r>
        <w:rPr>
          <w:rFonts w:ascii="Times New Roman" w:hAnsi="Times New Roman"/>
        </w:rPr>
        <w:t>a elettronica: info@comune.ingria.to.it</w:t>
      </w:r>
    </w:p>
    <w:p w14:paraId="2D5DB1DF" w14:textId="77777777" w:rsidR="00867BBA" w:rsidRDefault="00867BBA" w:rsidP="00867BBA">
      <w:pPr>
        <w:rPr>
          <w:rFonts w:ascii="Times New Roman" w:hAnsi="Times New Roman"/>
          <w:b/>
        </w:rPr>
      </w:pPr>
    </w:p>
    <w:p w14:paraId="7E7D92BF" w14:textId="77777777" w:rsidR="00867BBA" w:rsidRPr="00144EE7" w:rsidRDefault="00867BBA" w:rsidP="00867BBA">
      <w:pPr>
        <w:rPr>
          <w:rFonts w:ascii="Times New Roman" w:hAnsi="Times New Roman"/>
          <w:b/>
          <w:u w:val="single"/>
        </w:rPr>
      </w:pPr>
      <w:r w:rsidRPr="00144EE7">
        <w:rPr>
          <w:rFonts w:ascii="Times New Roman" w:hAnsi="Times New Roman"/>
          <w:b/>
          <w:u w:val="single"/>
        </w:rPr>
        <w:t>STRUMENTI DI TUTELA AMMINISTRATIVA E GIURISDIZIONALE</w:t>
      </w:r>
    </w:p>
    <w:p w14:paraId="3273A851" w14:textId="77777777" w:rsidR="00867BBA" w:rsidRPr="00C23E85" w:rsidRDefault="00867BBA" w:rsidP="00867BBA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 r</w:t>
      </w:r>
      <w:r w:rsidRPr="00C23E85">
        <w:rPr>
          <w:rFonts w:ascii="Times New Roman" w:hAnsi="Times New Roman"/>
        </w:rPr>
        <w:t xml:space="preserve">icorso avverso al silenzio dell’amministrazione può essere proposto al TAR Piemonte non oltre un anno dalla scadenza del termine </w:t>
      </w:r>
      <w:r>
        <w:rPr>
          <w:rFonts w:ascii="Times New Roman" w:hAnsi="Times New Roman"/>
        </w:rPr>
        <w:t xml:space="preserve">previsto per la </w:t>
      </w:r>
      <w:r w:rsidRPr="00C23E85">
        <w:rPr>
          <w:rFonts w:ascii="Times New Roman" w:hAnsi="Times New Roman"/>
        </w:rPr>
        <w:t xml:space="preserve">conclusione del procedimento (art. 31, comma 2, </w:t>
      </w:r>
      <w:proofErr w:type="spellStart"/>
      <w:r w:rsidRPr="00C23E85">
        <w:rPr>
          <w:rFonts w:ascii="Times New Roman" w:hAnsi="Times New Roman"/>
        </w:rPr>
        <w:t>D.Lgs.</w:t>
      </w:r>
      <w:proofErr w:type="spellEnd"/>
      <w:r w:rsidRPr="00C23E85">
        <w:rPr>
          <w:rFonts w:ascii="Times New Roman" w:hAnsi="Times New Roman"/>
        </w:rPr>
        <w:t xml:space="preserve"> 02.07.2010 n. 104).</w:t>
      </w:r>
    </w:p>
    <w:p w14:paraId="1A0CF9E1" w14:textId="77777777" w:rsidR="00867BBA" w:rsidRPr="00C23E85" w:rsidRDefault="00867BBA" w:rsidP="00867BBA">
      <w:pPr>
        <w:spacing w:after="120"/>
        <w:jc w:val="both"/>
        <w:rPr>
          <w:rFonts w:ascii="Times New Roman" w:hAnsi="Times New Roman"/>
        </w:rPr>
      </w:pPr>
      <w:r w:rsidRPr="00C23E85">
        <w:rPr>
          <w:rFonts w:ascii="Times New Roman" w:hAnsi="Times New Roman"/>
        </w:rPr>
        <w:t>Avverso i</w:t>
      </w:r>
      <w:r>
        <w:rPr>
          <w:rFonts w:ascii="Times New Roman" w:hAnsi="Times New Roman"/>
        </w:rPr>
        <w:t>l provvedimento finale</w:t>
      </w:r>
      <w:r w:rsidRPr="00C23E85">
        <w:rPr>
          <w:rFonts w:ascii="Times New Roman" w:hAnsi="Times New Roman"/>
        </w:rPr>
        <w:t xml:space="preserve"> è possibile proporre ricorso al TAR Piemonte entro 60 giorni dalla data di efficacia ed esecutività dello stesso. In alternativa è possibile proporre ricorso straordinario al </w:t>
      </w:r>
      <w:r>
        <w:rPr>
          <w:rFonts w:ascii="Times New Roman" w:hAnsi="Times New Roman"/>
        </w:rPr>
        <w:t>C</w:t>
      </w:r>
      <w:r w:rsidRPr="00C23E85">
        <w:rPr>
          <w:rFonts w:ascii="Times New Roman" w:hAnsi="Times New Roman"/>
        </w:rPr>
        <w:t>apo dello Stato entro 120 giorni dalla data d</w:t>
      </w:r>
      <w:r>
        <w:rPr>
          <w:rFonts w:ascii="Times New Roman" w:hAnsi="Times New Roman"/>
        </w:rPr>
        <w:t>i efficacia ed esecutività del provvedimento</w:t>
      </w:r>
      <w:r w:rsidRPr="00C23E85">
        <w:rPr>
          <w:rFonts w:ascii="Times New Roman" w:hAnsi="Times New Roman"/>
        </w:rPr>
        <w:t>.</w:t>
      </w:r>
    </w:p>
    <w:p w14:paraId="212A9785" w14:textId="77777777" w:rsidR="00663EDC" w:rsidRDefault="00663EDC" w:rsidP="00B36867">
      <w:pPr>
        <w:rPr>
          <w:rFonts w:ascii="Times New Roman" w:hAnsi="Times New Roman"/>
        </w:rPr>
      </w:pPr>
    </w:p>
    <w:p w14:paraId="7A037F69" w14:textId="77777777" w:rsidR="00522CB9" w:rsidRPr="00AF4531" w:rsidRDefault="00522CB9" w:rsidP="00B36867">
      <w:pPr>
        <w:rPr>
          <w:rFonts w:ascii="Times New Roman" w:hAnsi="Times New Roman"/>
        </w:rPr>
      </w:pPr>
    </w:p>
    <w:tbl>
      <w:tblPr>
        <w:tblW w:w="2282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2694"/>
        <w:gridCol w:w="1701"/>
        <w:gridCol w:w="1701"/>
        <w:gridCol w:w="1417"/>
        <w:gridCol w:w="1701"/>
        <w:gridCol w:w="2552"/>
        <w:gridCol w:w="2693"/>
        <w:gridCol w:w="1701"/>
        <w:gridCol w:w="2268"/>
      </w:tblGrid>
      <w:tr w:rsidR="00AF4531" w:rsidRPr="005C4D5D" w14:paraId="2C5ED700" w14:textId="77777777" w:rsidTr="00522CB9">
        <w:tc>
          <w:tcPr>
            <w:tcW w:w="4395" w:type="dxa"/>
          </w:tcPr>
          <w:p w14:paraId="733BE4E4" w14:textId="77777777" w:rsidR="00AF4531" w:rsidRPr="005C4D5D" w:rsidRDefault="00AF4531" w:rsidP="000802A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Denominazione Procedimento</w:t>
            </w:r>
          </w:p>
        </w:tc>
        <w:tc>
          <w:tcPr>
            <w:tcW w:w="2694" w:type="dxa"/>
          </w:tcPr>
          <w:p w14:paraId="5BC8E182" w14:textId="77777777" w:rsidR="00AF4531" w:rsidRPr="005C4D5D" w:rsidRDefault="00AF4531" w:rsidP="00FA34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Riferimenti normativi</w:t>
            </w:r>
          </w:p>
        </w:tc>
        <w:tc>
          <w:tcPr>
            <w:tcW w:w="1701" w:type="dxa"/>
          </w:tcPr>
          <w:p w14:paraId="44801A9C" w14:textId="77777777" w:rsidR="00AF4531" w:rsidRPr="005C4D5D" w:rsidRDefault="00AF4531" w:rsidP="006638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Responsabile del procedimento</w:t>
            </w:r>
          </w:p>
        </w:tc>
        <w:tc>
          <w:tcPr>
            <w:tcW w:w="1701" w:type="dxa"/>
          </w:tcPr>
          <w:p w14:paraId="0189991C" w14:textId="77777777" w:rsidR="00AF4531" w:rsidRPr="005C4D5D" w:rsidRDefault="00AF4531" w:rsidP="002E6B1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Avvio del procedimento (d’ufficio o su istanza di parte)</w:t>
            </w:r>
          </w:p>
        </w:tc>
        <w:tc>
          <w:tcPr>
            <w:tcW w:w="1417" w:type="dxa"/>
          </w:tcPr>
          <w:p w14:paraId="16C370C3" w14:textId="77777777" w:rsidR="00AF4531" w:rsidRPr="005C4D5D" w:rsidRDefault="00AF4531" w:rsidP="006638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Modulistica</w:t>
            </w:r>
          </w:p>
        </w:tc>
        <w:tc>
          <w:tcPr>
            <w:tcW w:w="1701" w:type="dxa"/>
          </w:tcPr>
          <w:p w14:paraId="62C9950C" w14:textId="77777777" w:rsidR="00AF4531" w:rsidRPr="005C4D5D" w:rsidRDefault="00AF4531" w:rsidP="00522C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Atti e documenti da allegare</w:t>
            </w:r>
          </w:p>
        </w:tc>
        <w:tc>
          <w:tcPr>
            <w:tcW w:w="2552" w:type="dxa"/>
          </w:tcPr>
          <w:p w14:paraId="6A67D924" w14:textId="77777777" w:rsidR="00AF4531" w:rsidRPr="005C4D5D" w:rsidRDefault="00AF4531" w:rsidP="00522C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Termine di conclusione del procedimento</w:t>
            </w:r>
          </w:p>
        </w:tc>
        <w:tc>
          <w:tcPr>
            <w:tcW w:w="2693" w:type="dxa"/>
          </w:tcPr>
          <w:p w14:paraId="2D023244" w14:textId="77777777" w:rsidR="00AF4531" w:rsidRPr="005C4D5D" w:rsidRDefault="00AF4531" w:rsidP="0066387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it-IT"/>
              </w:rPr>
            </w:pPr>
            <w:r w:rsidRPr="005C4D5D">
              <w:rPr>
                <w:rFonts w:ascii="Times New Roman" w:eastAsia="Times New Roman" w:hAnsi="Times New Roman"/>
                <w:b/>
                <w:bCs/>
                <w:lang w:eastAsia="it-IT"/>
              </w:rPr>
              <w:t>Procedimento sottoposto a silenzio assenso o silenzio rifiuto o dichiarazione di parte</w:t>
            </w:r>
          </w:p>
          <w:p w14:paraId="484F1BAA" w14:textId="77777777" w:rsidR="00AF4531" w:rsidRPr="005C4D5D" w:rsidRDefault="00AF4531" w:rsidP="006638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1DE5351B" w14:textId="77777777" w:rsidR="00AF4531" w:rsidRPr="005C4D5D" w:rsidRDefault="00AF4531" w:rsidP="0066387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Provvedimento finale sostituito da autocertificazione dell’interessato</w:t>
            </w:r>
          </w:p>
        </w:tc>
        <w:tc>
          <w:tcPr>
            <w:tcW w:w="2268" w:type="dxa"/>
          </w:tcPr>
          <w:p w14:paraId="7D33194F" w14:textId="77777777" w:rsidR="00AF4531" w:rsidRPr="005C4D5D" w:rsidRDefault="00AF4531" w:rsidP="00522C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4D5D">
              <w:rPr>
                <w:rFonts w:ascii="Times New Roman" w:hAnsi="Times New Roman"/>
                <w:b/>
              </w:rPr>
              <w:t>Pagamenti a favore dell’Amministrazione e modalità di pagamento</w:t>
            </w:r>
          </w:p>
        </w:tc>
      </w:tr>
      <w:tr w:rsidR="00F55F0D" w:rsidRPr="00CE56E5" w14:paraId="611B4138" w14:textId="77777777" w:rsidTr="00522CB9">
        <w:tc>
          <w:tcPr>
            <w:tcW w:w="4395" w:type="dxa"/>
          </w:tcPr>
          <w:p w14:paraId="4D6AD2AC" w14:textId="77777777" w:rsidR="00F55F0D" w:rsidRPr="00671B2D" w:rsidRDefault="00F55F0D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Accertamento entrate</w:t>
            </w:r>
          </w:p>
        </w:tc>
        <w:tc>
          <w:tcPr>
            <w:tcW w:w="2694" w:type="dxa"/>
          </w:tcPr>
          <w:p w14:paraId="1620E8C1" w14:textId="77777777" w:rsidR="00F55F0D" w:rsidRPr="00671B2D" w:rsidRDefault="00F55F0D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D.Lgs. n. 267/2000 ed s.m.i. e Regolamento </w:t>
            </w:r>
          </w:p>
        </w:tc>
        <w:tc>
          <w:tcPr>
            <w:tcW w:w="1701" w:type="dxa"/>
          </w:tcPr>
          <w:p w14:paraId="078DE68B" w14:textId="27540538" w:rsidR="00F55F0D" w:rsidRPr="00671B2D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9D21F56" w14:textId="77777777" w:rsidR="00F55F0D" w:rsidRPr="00671B2D" w:rsidRDefault="00F55F0D" w:rsidP="002E6B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D0912F7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02956B7" w14:textId="77777777" w:rsidR="00F55F0D" w:rsidRPr="00671B2D" w:rsidRDefault="00F55F0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CF05ACF" w14:textId="77777777" w:rsidR="00F55F0D" w:rsidRPr="00671B2D" w:rsidRDefault="00F55F0D" w:rsidP="005C4D5D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30 gg. lavorativi dal ricevimento dal quale trova origine l’accertamento o comunque entro il 31/12</w:t>
            </w:r>
          </w:p>
        </w:tc>
        <w:tc>
          <w:tcPr>
            <w:tcW w:w="2693" w:type="dxa"/>
          </w:tcPr>
          <w:p w14:paraId="5BD8971B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1F29D3D5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22B050DF" w14:textId="77777777" w:rsidR="00F55F0D" w:rsidRPr="00CE56E5" w:rsidRDefault="00F55F0D" w:rsidP="005C4D5D">
            <w:pPr>
              <w:spacing w:after="0" w:line="240" w:lineRule="auto"/>
            </w:pPr>
          </w:p>
        </w:tc>
      </w:tr>
      <w:tr w:rsidR="00F55F0D" w:rsidRPr="00CE56E5" w14:paraId="0EAA7E75" w14:textId="77777777" w:rsidTr="00522CB9">
        <w:tc>
          <w:tcPr>
            <w:tcW w:w="4395" w:type="dxa"/>
          </w:tcPr>
          <w:p w14:paraId="6DA1E2C0" w14:textId="77777777" w:rsidR="00F55F0D" w:rsidRPr="00671B2D" w:rsidRDefault="00F55F0D" w:rsidP="00FA3479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Attestato regolarità </w:t>
            </w:r>
            <w:r w:rsidR="0033143C" w:rsidRPr="00671B2D">
              <w:rPr>
                <w:rFonts w:ascii="Times New Roman" w:hAnsi="Times New Roman"/>
              </w:rPr>
              <w:t xml:space="preserve">tecnica, </w:t>
            </w:r>
            <w:r w:rsidRPr="00671B2D">
              <w:rPr>
                <w:rFonts w:ascii="Times New Roman" w:hAnsi="Times New Roman"/>
              </w:rPr>
              <w:t>contabile</w:t>
            </w:r>
            <w:r w:rsidR="00FA3479" w:rsidRPr="00671B2D">
              <w:rPr>
                <w:rFonts w:ascii="Times New Roman" w:hAnsi="Times New Roman"/>
              </w:rPr>
              <w:t xml:space="preserve">, </w:t>
            </w:r>
            <w:r w:rsidRPr="00671B2D">
              <w:rPr>
                <w:rFonts w:ascii="Times New Roman" w:hAnsi="Times New Roman"/>
              </w:rPr>
              <w:t>copertura finanziaria</w:t>
            </w:r>
            <w:r w:rsidR="00FA3479" w:rsidRPr="00671B2D">
              <w:rPr>
                <w:rFonts w:ascii="Times New Roman" w:hAnsi="Times New Roman"/>
              </w:rPr>
              <w:t>, compatibilità con programma pagamenti</w:t>
            </w:r>
          </w:p>
        </w:tc>
        <w:tc>
          <w:tcPr>
            <w:tcW w:w="2694" w:type="dxa"/>
          </w:tcPr>
          <w:p w14:paraId="7684BEAE" w14:textId="77777777" w:rsidR="00F55F0D" w:rsidRPr="00671B2D" w:rsidRDefault="00F55F0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D.Lgs. n. 267/2000 ed s.m.i. e Regolamento </w:t>
            </w:r>
          </w:p>
        </w:tc>
        <w:tc>
          <w:tcPr>
            <w:tcW w:w="1701" w:type="dxa"/>
          </w:tcPr>
          <w:p w14:paraId="5D941ECE" w14:textId="37168FE4" w:rsidR="00F55F0D" w:rsidRPr="00671B2D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166EBFF2" w14:textId="77777777" w:rsidR="00F55F0D" w:rsidRPr="00671B2D" w:rsidRDefault="00F55F0D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1C66B1A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407832A" w14:textId="77777777" w:rsidR="00F55F0D" w:rsidRPr="00671B2D" w:rsidRDefault="00F55F0D" w:rsidP="005C4D5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F3F9702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590FCC5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363DF1A0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016B5BB9" w14:textId="77777777" w:rsidR="00F55F0D" w:rsidRPr="00CE56E5" w:rsidRDefault="00F55F0D" w:rsidP="005C4D5D">
            <w:pPr>
              <w:spacing w:after="0" w:line="240" w:lineRule="auto"/>
            </w:pPr>
          </w:p>
        </w:tc>
      </w:tr>
      <w:tr w:rsidR="00F55F0D" w:rsidRPr="00CE56E5" w14:paraId="3ADD6C85" w14:textId="77777777" w:rsidTr="00522CB9">
        <w:tc>
          <w:tcPr>
            <w:tcW w:w="4395" w:type="dxa"/>
          </w:tcPr>
          <w:p w14:paraId="3DC21576" w14:textId="77777777" w:rsidR="00F55F0D" w:rsidRPr="00671B2D" w:rsidRDefault="00F55F0D" w:rsidP="00010B8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Liquidazione spese e/o fatture</w:t>
            </w:r>
          </w:p>
        </w:tc>
        <w:tc>
          <w:tcPr>
            <w:tcW w:w="2694" w:type="dxa"/>
          </w:tcPr>
          <w:p w14:paraId="59BE35BB" w14:textId="77777777" w:rsidR="00F55F0D" w:rsidRPr="00671B2D" w:rsidRDefault="00F55F0D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712031A1" w14:textId="10A8DAF3" w:rsidR="00F55F0D" w:rsidRPr="00671B2D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7B1CE080" w14:textId="77777777" w:rsidR="00F55F0D" w:rsidRPr="00671B2D" w:rsidRDefault="00F55F0D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DDD87D0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6AFED09" w14:textId="77777777" w:rsidR="00F55F0D" w:rsidRPr="00671B2D" w:rsidRDefault="00F55F0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6254E22" w14:textId="77777777" w:rsidR="00F55F0D" w:rsidRPr="00671B2D" w:rsidRDefault="00F55F0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Entro i termini pattuiti con il fornitore e comunque non inferiore a 30 gg. dal ricevimento </w:t>
            </w:r>
            <w:r w:rsidRPr="00671B2D">
              <w:rPr>
                <w:rFonts w:ascii="Times New Roman" w:hAnsi="Times New Roman"/>
              </w:rPr>
              <w:lastRenderedPageBreak/>
              <w:t xml:space="preserve">della fattura. Termini interruzione per </w:t>
            </w:r>
            <w:r w:rsidR="00663879" w:rsidRPr="00671B2D">
              <w:rPr>
                <w:rFonts w:ascii="Times New Roman" w:hAnsi="Times New Roman"/>
              </w:rPr>
              <w:t>---</w:t>
            </w:r>
            <w:r w:rsidRPr="00671B2D">
              <w:rPr>
                <w:rFonts w:ascii="Times New Roman" w:hAnsi="Times New Roman"/>
              </w:rPr>
              <w:t>acquisizione DURC e per emissione DURC non regolare</w:t>
            </w:r>
          </w:p>
        </w:tc>
        <w:tc>
          <w:tcPr>
            <w:tcW w:w="2693" w:type="dxa"/>
          </w:tcPr>
          <w:p w14:paraId="50333C5A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lastRenderedPageBreak/>
              <w:t>NO</w:t>
            </w:r>
          </w:p>
        </w:tc>
        <w:tc>
          <w:tcPr>
            <w:tcW w:w="1701" w:type="dxa"/>
          </w:tcPr>
          <w:p w14:paraId="589F25E8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6C7E0D9F" w14:textId="77777777" w:rsidR="00F55F0D" w:rsidRPr="00CE56E5" w:rsidRDefault="00F55F0D" w:rsidP="005C4D5D">
            <w:pPr>
              <w:spacing w:after="0" w:line="240" w:lineRule="auto"/>
            </w:pPr>
          </w:p>
        </w:tc>
      </w:tr>
      <w:tr w:rsidR="00F55F0D" w:rsidRPr="00CE56E5" w14:paraId="4388FFAF" w14:textId="77777777" w:rsidTr="00522CB9">
        <w:tc>
          <w:tcPr>
            <w:tcW w:w="4395" w:type="dxa"/>
          </w:tcPr>
          <w:p w14:paraId="5B99098D" w14:textId="77777777" w:rsidR="00F55F0D" w:rsidRPr="00671B2D" w:rsidRDefault="00F55F0D" w:rsidP="00010B8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Emissione del mandato di pagamento</w:t>
            </w:r>
          </w:p>
        </w:tc>
        <w:tc>
          <w:tcPr>
            <w:tcW w:w="2694" w:type="dxa"/>
          </w:tcPr>
          <w:p w14:paraId="19103AE5" w14:textId="77777777" w:rsidR="00F55F0D" w:rsidRPr="00671B2D" w:rsidRDefault="00F55F0D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1EB02069" w14:textId="2AC5E5EC" w:rsidR="00F55F0D" w:rsidRPr="00671B2D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5D81EFB" w14:textId="77777777" w:rsidR="00F55F0D" w:rsidRPr="00671B2D" w:rsidRDefault="00663879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F295DEC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104FF4C" w14:textId="77777777" w:rsidR="00F55F0D" w:rsidRPr="00671B2D" w:rsidRDefault="00F55F0D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7C2FB47" w14:textId="77777777" w:rsidR="00F55F0D" w:rsidRPr="00671B2D" w:rsidRDefault="00B410E6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n. 6 </w:t>
            </w:r>
            <w:r w:rsidR="00F55F0D" w:rsidRPr="00671B2D">
              <w:rPr>
                <w:rFonts w:ascii="Times New Roman" w:hAnsi="Times New Roman"/>
              </w:rPr>
              <w:t>giorni dal ricevimento degli atti di liquidazione. Termini di interruzione in seguito a verifica presso Equitalia di morosità pendenti per pagamenti importo superiore € 10.000,00. Sospensione termini per spese finanziare con mutui in attesa dell’incasso del relativo finanziamento (norma contrattuale).</w:t>
            </w:r>
          </w:p>
        </w:tc>
        <w:tc>
          <w:tcPr>
            <w:tcW w:w="2693" w:type="dxa"/>
          </w:tcPr>
          <w:p w14:paraId="2E2E7F27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8D0C306" w14:textId="77777777" w:rsidR="00F55F0D" w:rsidRPr="00671B2D" w:rsidRDefault="00F55F0D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0BD69E71" w14:textId="77777777" w:rsidR="00F55F0D" w:rsidRPr="00CE56E5" w:rsidRDefault="00F55F0D" w:rsidP="005C4D5D">
            <w:pPr>
              <w:spacing w:after="0" w:line="240" w:lineRule="auto"/>
            </w:pPr>
          </w:p>
        </w:tc>
      </w:tr>
      <w:tr w:rsidR="003D170E" w:rsidRPr="00CE56E5" w14:paraId="3C096201" w14:textId="77777777" w:rsidTr="00522CB9">
        <w:tc>
          <w:tcPr>
            <w:tcW w:w="4395" w:type="dxa"/>
          </w:tcPr>
          <w:p w14:paraId="79C5C3F9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Pagamenti relativi a rate ammortamento mutui</w:t>
            </w:r>
          </w:p>
        </w:tc>
        <w:tc>
          <w:tcPr>
            <w:tcW w:w="2694" w:type="dxa"/>
          </w:tcPr>
          <w:p w14:paraId="32FC1AC6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0C9BE664" w14:textId="2E0EE367" w:rsidR="003D170E" w:rsidRPr="00671B2D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53E2303E" w14:textId="77777777" w:rsidR="003D170E" w:rsidRPr="00671B2D" w:rsidRDefault="003D170E" w:rsidP="008B2D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76190EB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5014B67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DB6ABEB" w14:textId="77777777" w:rsidR="003D170E" w:rsidRPr="00671B2D" w:rsidRDefault="00A70202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Scadenza rate ammortamento 30/06-31/12</w:t>
            </w:r>
          </w:p>
        </w:tc>
        <w:tc>
          <w:tcPr>
            <w:tcW w:w="2693" w:type="dxa"/>
          </w:tcPr>
          <w:p w14:paraId="63EE6016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AE926C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6D825525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36243427" w14:textId="77777777" w:rsidTr="00522CB9">
        <w:tc>
          <w:tcPr>
            <w:tcW w:w="4395" w:type="dxa"/>
          </w:tcPr>
          <w:p w14:paraId="4F019A0D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Erogazione stipendi</w:t>
            </w:r>
          </w:p>
        </w:tc>
        <w:tc>
          <w:tcPr>
            <w:tcW w:w="2694" w:type="dxa"/>
          </w:tcPr>
          <w:p w14:paraId="0B7FCED3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12E2FEC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3F13E36" w14:textId="77777777" w:rsidR="003D170E" w:rsidRPr="00671B2D" w:rsidRDefault="003D170E" w:rsidP="008B2DE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78EC7069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1A16156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71FD704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Giorno 27 di ogni mese per le mensilità genn./novembre, giorno 15 mese di dicembre per pagamento cumulativo 13° mensilità e stipendio</w:t>
            </w:r>
          </w:p>
        </w:tc>
        <w:tc>
          <w:tcPr>
            <w:tcW w:w="2693" w:type="dxa"/>
          </w:tcPr>
          <w:p w14:paraId="2B8885D4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2F82D388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48F9E71E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00243B99" w14:textId="77777777" w:rsidTr="00522CB9">
        <w:tc>
          <w:tcPr>
            <w:tcW w:w="4395" w:type="dxa"/>
          </w:tcPr>
          <w:p w14:paraId="25F1963C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Procedure in economia per l’acquisto di beni di consumo e per l’affidamento di servizi per il funzionamento del servizio</w:t>
            </w:r>
          </w:p>
        </w:tc>
        <w:tc>
          <w:tcPr>
            <w:tcW w:w="2694" w:type="dxa"/>
          </w:tcPr>
          <w:p w14:paraId="401D3C03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D.Lgs. n. </w:t>
            </w:r>
            <w:r w:rsidR="00671B2D">
              <w:rPr>
                <w:rFonts w:ascii="Times New Roman" w:hAnsi="Times New Roman"/>
              </w:rPr>
              <w:t>50/</w:t>
            </w:r>
            <w:r w:rsidRPr="00671B2D">
              <w:rPr>
                <w:rFonts w:ascii="Times New Roman" w:hAnsi="Times New Roman"/>
              </w:rPr>
              <w:t>20</w:t>
            </w:r>
            <w:r w:rsidR="00671B2D">
              <w:rPr>
                <w:rFonts w:ascii="Times New Roman" w:hAnsi="Times New Roman"/>
              </w:rPr>
              <w:t>1</w:t>
            </w:r>
            <w:r w:rsidRPr="00671B2D">
              <w:rPr>
                <w:rFonts w:ascii="Times New Roman" w:hAnsi="Times New Roman"/>
              </w:rPr>
              <w:t>6</w:t>
            </w:r>
            <w:r w:rsidR="00671B2D">
              <w:rPr>
                <w:rFonts w:ascii="Times New Roman" w:hAnsi="Times New Roman"/>
              </w:rPr>
              <w:t xml:space="preserve"> ed s</w:t>
            </w:r>
            <w:r w:rsidRPr="00671B2D">
              <w:rPr>
                <w:rFonts w:ascii="Times New Roman" w:hAnsi="Times New Roman"/>
              </w:rPr>
              <w:t>.m.i. – Regolamento</w:t>
            </w:r>
          </w:p>
        </w:tc>
        <w:tc>
          <w:tcPr>
            <w:tcW w:w="1701" w:type="dxa"/>
          </w:tcPr>
          <w:p w14:paraId="3C940C1E" w14:textId="2B077AD3" w:rsidR="003D170E" w:rsidRPr="00671B2D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16A1AA40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30D1A70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8BC1594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I documenti sono indicati nella lettera di invito.</w:t>
            </w:r>
          </w:p>
        </w:tc>
        <w:tc>
          <w:tcPr>
            <w:tcW w:w="2552" w:type="dxa"/>
          </w:tcPr>
          <w:p w14:paraId="22948EE8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60 gg. </w:t>
            </w:r>
          </w:p>
          <w:p w14:paraId="383B2057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Eventuali sospensioni del termine per l’acquisizione di valutazioni tecniche</w:t>
            </w:r>
          </w:p>
        </w:tc>
        <w:tc>
          <w:tcPr>
            <w:tcW w:w="2693" w:type="dxa"/>
          </w:tcPr>
          <w:p w14:paraId="4F547D13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774F2913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32E7C2AD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700C4D4C" w14:textId="77777777" w:rsidTr="00522CB9">
        <w:tc>
          <w:tcPr>
            <w:tcW w:w="4395" w:type="dxa"/>
          </w:tcPr>
          <w:p w14:paraId="090EFA68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Richiesta rimborso danni per Responsabilità Civile</w:t>
            </w:r>
          </w:p>
        </w:tc>
        <w:tc>
          <w:tcPr>
            <w:tcW w:w="2694" w:type="dxa"/>
          </w:tcPr>
          <w:p w14:paraId="1EA92680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Codice Civile</w:t>
            </w:r>
          </w:p>
        </w:tc>
        <w:tc>
          <w:tcPr>
            <w:tcW w:w="1701" w:type="dxa"/>
          </w:tcPr>
          <w:p w14:paraId="5A36BFA0" w14:textId="63EC04C7" w:rsidR="003D170E" w:rsidRPr="00671B2D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0162447E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31EA4C06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4734924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5C9A994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60 gg per l’invio comunicazione al danneggiato del soggetto ritenuto responsabile del danno. Eventuali sospensioni per l’acquisizione relazioni tecniche.</w:t>
            </w:r>
          </w:p>
        </w:tc>
        <w:tc>
          <w:tcPr>
            <w:tcW w:w="2693" w:type="dxa"/>
          </w:tcPr>
          <w:p w14:paraId="347B7D81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008A7ADC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5B97F7DA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5F3FB52D" w14:textId="77777777" w:rsidTr="00522CB9">
        <w:tc>
          <w:tcPr>
            <w:tcW w:w="4395" w:type="dxa"/>
          </w:tcPr>
          <w:p w14:paraId="22FE3F84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Risposta ad istanze, comunicazioni, richieste informazioni e/o documentazione</w:t>
            </w:r>
          </w:p>
        </w:tc>
        <w:tc>
          <w:tcPr>
            <w:tcW w:w="2694" w:type="dxa"/>
          </w:tcPr>
          <w:p w14:paraId="0ED77BCE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BB540EF" w14:textId="001DF5DA" w:rsidR="003D170E" w:rsidRPr="00671B2D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73890C61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BACD34E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0335118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BBAE601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30 gg.</w:t>
            </w:r>
          </w:p>
        </w:tc>
        <w:tc>
          <w:tcPr>
            <w:tcW w:w="2693" w:type="dxa"/>
          </w:tcPr>
          <w:p w14:paraId="3C167780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4F339C0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41FB42D5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1CBB1CA7" w14:textId="77777777" w:rsidTr="00522CB9">
        <w:tc>
          <w:tcPr>
            <w:tcW w:w="4395" w:type="dxa"/>
          </w:tcPr>
          <w:p w14:paraId="2A166A59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38FA9A7F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Gestione sinistri </w:t>
            </w:r>
          </w:p>
        </w:tc>
        <w:tc>
          <w:tcPr>
            <w:tcW w:w="2694" w:type="dxa"/>
          </w:tcPr>
          <w:p w14:paraId="0105BC87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71B2D">
              <w:rPr>
                <w:rFonts w:ascii="Times New Roman" w:hAnsi="Times New Roman"/>
              </w:rPr>
              <w:t>D.Lgs</w:t>
            </w:r>
            <w:proofErr w:type="spellEnd"/>
            <w:r w:rsidRPr="00671B2D">
              <w:rPr>
                <w:rFonts w:ascii="Times New Roman" w:hAnsi="Times New Roman"/>
              </w:rPr>
              <w:t xml:space="preserve"> n. 367/2000 ed s.m.i. – Regolamenti e Codice Civile</w:t>
            </w:r>
          </w:p>
        </w:tc>
        <w:tc>
          <w:tcPr>
            <w:tcW w:w="1701" w:type="dxa"/>
          </w:tcPr>
          <w:p w14:paraId="541E37F8" w14:textId="38550BA4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26561663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FA5AB7B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1B06D85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8664702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56BEDA56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72CB0170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71030A9D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157E0A7C" w14:textId="77777777" w:rsidTr="00522CB9">
        <w:tc>
          <w:tcPr>
            <w:tcW w:w="4395" w:type="dxa"/>
          </w:tcPr>
          <w:p w14:paraId="5146F0A2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Polizze assicurative </w:t>
            </w:r>
          </w:p>
        </w:tc>
        <w:tc>
          <w:tcPr>
            <w:tcW w:w="2694" w:type="dxa"/>
          </w:tcPr>
          <w:p w14:paraId="298A5902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B85799E" w14:textId="3BBF4183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0A977EB7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0E4DD90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714C82A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34FA7A3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71DECA6A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0B08392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55861FC7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3B6E2A7A" w14:textId="77777777" w:rsidTr="00522CB9">
        <w:tc>
          <w:tcPr>
            <w:tcW w:w="4395" w:type="dxa"/>
          </w:tcPr>
          <w:p w14:paraId="1F64EDD2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Certificazione dei crediti</w:t>
            </w:r>
          </w:p>
        </w:tc>
        <w:tc>
          <w:tcPr>
            <w:tcW w:w="2694" w:type="dxa"/>
          </w:tcPr>
          <w:p w14:paraId="7E0462A8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 n. 35/2013</w:t>
            </w:r>
          </w:p>
        </w:tc>
        <w:tc>
          <w:tcPr>
            <w:tcW w:w="1701" w:type="dxa"/>
          </w:tcPr>
          <w:p w14:paraId="0949D147" w14:textId="63B1E15D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FEE4936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  <w:p w14:paraId="237B9434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Su istanza di parte</w:t>
            </w:r>
          </w:p>
        </w:tc>
        <w:tc>
          <w:tcPr>
            <w:tcW w:w="1417" w:type="dxa"/>
          </w:tcPr>
          <w:p w14:paraId="56F164D5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5B62656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7E95462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0D5714B6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60C24D2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1917A6FE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6DB6024C" w14:textId="77777777" w:rsidTr="00522CB9">
        <w:tc>
          <w:tcPr>
            <w:tcW w:w="4395" w:type="dxa"/>
          </w:tcPr>
          <w:p w14:paraId="0C6059BF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Pratiche di rimborso </w:t>
            </w:r>
          </w:p>
        </w:tc>
        <w:tc>
          <w:tcPr>
            <w:tcW w:w="2694" w:type="dxa"/>
          </w:tcPr>
          <w:p w14:paraId="675FBC8A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ED0F743" w14:textId="6908FC70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11AAAC38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B9DA2E1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97E76F7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3A6CAC8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00BE2776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19FC9450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09D28E9E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0492AAFF" w14:textId="77777777" w:rsidTr="00522CB9">
        <w:tc>
          <w:tcPr>
            <w:tcW w:w="4395" w:type="dxa"/>
          </w:tcPr>
          <w:p w14:paraId="7A831D52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Aggiornamento inventario comunale</w:t>
            </w:r>
          </w:p>
        </w:tc>
        <w:tc>
          <w:tcPr>
            <w:tcW w:w="2694" w:type="dxa"/>
          </w:tcPr>
          <w:p w14:paraId="1308D731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553424C7" w14:textId="7C82FAC0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4C73C60D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081BFCF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CA82EEE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B1D4C49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6E044E9B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36487217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144DB7D9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0C0AEB76" w14:textId="77777777" w:rsidTr="00522CB9">
        <w:tc>
          <w:tcPr>
            <w:tcW w:w="4395" w:type="dxa"/>
          </w:tcPr>
          <w:p w14:paraId="09B69DBB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Gestione intera procedura di affidamento di appalti di servizi e forniture di competenza</w:t>
            </w:r>
          </w:p>
        </w:tc>
        <w:tc>
          <w:tcPr>
            <w:tcW w:w="2694" w:type="dxa"/>
          </w:tcPr>
          <w:p w14:paraId="3DCDBF0A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926ADA4" w14:textId="26D66B0B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7BE0193B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F34F686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DE269E5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205294B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5B0DF770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1DA71AF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744812EC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2AFF1793" w14:textId="77777777" w:rsidTr="00522CB9">
        <w:tc>
          <w:tcPr>
            <w:tcW w:w="4395" w:type="dxa"/>
          </w:tcPr>
          <w:p w14:paraId="19F7CDEF" w14:textId="77777777" w:rsidR="003D170E" w:rsidRPr="00671B2D" w:rsidRDefault="003D170E" w:rsidP="00742E20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lastRenderedPageBreak/>
              <w:t>Gestione amministrativa automezzi comunali e fornitura carburanti</w:t>
            </w:r>
          </w:p>
        </w:tc>
        <w:tc>
          <w:tcPr>
            <w:tcW w:w="2694" w:type="dxa"/>
          </w:tcPr>
          <w:p w14:paraId="52A408EA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9F6D099" w14:textId="3484C1DC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0CAD6463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2F0E588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EA27BC2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A7283F0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63C6C72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07193E97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6E82CCFE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073F2F57" w14:textId="77777777" w:rsidTr="00522CB9">
        <w:tc>
          <w:tcPr>
            <w:tcW w:w="4395" w:type="dxa"/>
          </w:tcPr>
          <w:p w14:paraId="17381A14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Predisposizione atti di programmazione economico-finanziaria</w:t>
            </w:r>
          </w:p>
        </w:tc>
        <w:tc>
          <w:tcPr>
            <w:tcW w:w="2694" w:type="dxa"/>
          </w:tcPr>
          <w:p w14:paraId="5E4D232B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504B0169" w14:textId="017A0F76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881FC59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DBACF0D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2A61510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88303DF" w14:textId="77777777" w:rsidR="003D170E" w:rsidRPr="00671B2D" w:rsidRDefault="00C963C0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75383B8E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0951A39C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1BFE563D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330D90BC" w14:textId="77777777" w:rsidTr="00522CB9">
        <w:tc>
          <w:tcPr>
            <w:tcW w:w="4395" w:type="dxa"/>
          </w:tcPr>
          <w:p w14:paraId="1E07D388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Supporto al Revisore dei Conti per redazione questionari relativi a Bilancio, Rendiconto, verifiche di cassa e altri documenti</w:t>
            </w:r>
          </w:p>
        </w:tc>
        <w:tc>
          <w:tcPr>
            <w:tcW w:w="2694" w:type="dxa"/>
          </w:tcPr>
          <w:p w14:paraId="2D4AC15A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7E87556" w14:textId="6E7E83CE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1BEA1D57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F7455D0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D0D0A25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84AF166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fissati dalla Corte dei Conti</w:t>
            </w:r>
          </w:p>
        </w:tc>
        <w:tc>
          <w:tcPr>
            <w:tcW w:w="2693" w:type="dxa"/>
          </w:tcPr>
          <w:p w14:paraId="1E1BCC98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2B84A455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1AA124CD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17C8382A" w14:textId="77777777" w:rsidTr="00522CB9">
        <w:tc>
          <w:tcPr>
            <w:tcW w:w="4395" w:type="dxa"/>
          </w:tcPr>
          <w:p w14:paraId="2A7641FB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5CE112E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Gestione del Bilancio – parte entrata</w:t>
            </w:r>
          </w:p>
          <w:p w14:paraId="1D75C0C5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14:paraId="4970FBBD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0E766804" w14:textId="5DDA20C8" w:rsidR="003D170E" w:rsidRDefault="00867BBA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F811992" w14:textId="77777777" w:rsidR="003D170E" w:rsidRPr="00671B2D" w:rsidRDefault="003D170E" w:rsidP="005520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6BEF81D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74156F7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0B200D3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17D64FE2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13C3518B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471BFD10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629DB824" w14:textId="77777777" w:rsidTr="00522CB9">
        <w:tc>
          <w:tcPr>
            <w:tcW w:w="4395" w:type="dxa"/>
          </w:tcPr>
          <w:p w14:paraId="771F6591" w14:textId="77777777" w:rsidR="003D170E" w:rsidRPr="00671B2D" w:rsidRDefault="003D170E" w:rsidP="00663879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Gestione del Bilancio – parte spesa</w:t>
            </w:r>
          </w:p>
          <w:p w14:paraId="0A88625E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14:paraId="2D3258D6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7F86D56B" w14:textId="6FEB163A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72B6553E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57F1109A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616BF22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1AF575D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7EB766B8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5CEC9C2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7C304395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605A12FE" w14:textId="77777777" w:rsidTr="00522CB9">
        <w:tc>
          <w:tcPr>
            <w:tcW w:w="4395" w:type="dxa"/>
          </w:tcPr>
          <w:p w14:paraId="57AE3796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Rendiconto di Gestione ed allegati</w:t>
            </w:r>
          </w:p>
        </w:tc>
        <w:tc>
          <w:tcPr>
            <w:tcW w:w="2694" w:type="dxa"/>
          </w:tcPr>
          <w:p w14:paraId="51974EA8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34B162B7" w14:textId="01649586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1424DE99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57C5E6F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F3FB3C5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9E07889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337D163B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60CAB604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5BB59676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3F9C4141" w14:textId="77777777" w:rsidTr="00522CB9">
        <w:tc>
          <w:tcPr>
            <w:tcW w:w="4395" w:type="dxa"/>
          </w:tcPr>
          <w:p w14:paraId="7A978A37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Certificato al Bilancio</w:t>
            </w:r>
          </w:p>
        </w:tc>
        <w:tc>
          <w:tcPr>
            <w:tcW w:w="2694" w:type="dxa"/>
          </w:tcPr>
          <w:p w14:paraId="229E480F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2D3F2677" w14:textId="5AB37D89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AB373DA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1705D1F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EB12974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D903402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20283979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2319D77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0472B527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596CD7BC" w14:textId="77777777" w:rsidTr="00522CB9">
        <w:tc>
          <w:tcPr>
            <w:tcW w:w="4395" w:type="dxa"/>
          </w:tcPr>
          <w:p w14:paraId="68803B45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Certificato al Conto del Bilancio</w:t>
            </w:r>
          </w:p>
        </w:tc>
        <w:tc>
          <w:tcPr>
            <w:tcW w:w="2694" w:type="dxa"/>
          </w:tcPr>
          <w:p w14:paraId="1A6EAC0C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22CB0401" w14:textId="6B7F9A99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1656451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9C65BFC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9C37CE2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7B9AB5A0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7936BEEC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447510E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7EFD6085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35F5BF9C" w14:textId="77777777" w:rsidTr="00522CB9">
        <w:tc>
          <w:tcPr>
            <w:tcW w:w="4395" w:type="dxa"/>
          </w:tcPr>
          <w:p w14:paraId="3F9D263B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Controllo di Gestione</w:t>
            </w:r>
          </w:p>
        </w:tc>
        <w:tc>
          <w:tcPr>
            <w:tcW w:w="2694" w:type="dxa"/>
          </w:tcPr>
          <w:p w14:paraId="0AD08499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7C7B88EB" w14:textId="49FDE52B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2A408713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88AA65E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A1D1C0B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9C9BF2A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2BB7A10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3EAA2DB0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21A79B19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4E31B7C5" w14:textId="77777777" w:rsidTr="00522CB9">
        <w:tc>
          <w:tcPr>
            <w:tcW w:w="4395" w:type="dxa"/>
          </w:tcPr>
          <w:p w14:paraId="2FC49FFC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Piano operativo di gestione e piano delle performance</w:t>
            </w:r>
          </w:p>
        </w:tc>
        <w:tc>
          <w:tcPr>
            <w:tcW w:w="2694" w:type="dxa"/>
          </w:tcPr>
          <w:p w14:paraId="253A57FF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4A4E961F" w14:textId="34DA5EF6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43E1FDDA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FD45ED3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1469B32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2CBC9F23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5B31D09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211CFB24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6FDB6154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3011CE86" w14:textId="77777777" w:rsidTr="00522CB9">
        <w:tc>
          <w:tcPr>
            <w:tcW w:w="4395" w:type="dxa"/>
          </w:tcPr>
          <w:p w14:paraId="6463DBE7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Patto di Stabilità: individuazione obiettivo, monitoraggio e trasmissione dati risultanze finali</w:t>
            </w:r>
          </w:p>
        </w:tc>
        <w:tc>
          <w:tcPr>
            <w:tcW w:w="2694" w:type="dxa"/>
          </w:tcPr>
          <w:p w14:paraId="65F816DD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79921657" w14:textId="347BBF32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747003AF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084A48FD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4DEC17E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0B1BF5D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0E071C4B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1D523F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28D28A56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48B16190" w14:textId="77777777" w:rsidTr="00522CB9">
        <w:tc>
          <w:tcPr>
            <w:tcW w:w="4395" w:type="dxa"/>
          </w:tcPr>
          <w:p w14:paraId="362CB6E2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Rilevazione dati partecipazioni in consorzi e società</w:t>
            </w:r>
          </w:p>
        </w:tc>
        <w:tc>
          <w:tcPr>
            <w:tcW w:w="2694" w:type="dxa"/>
          </w:tcPr>
          <w:p w14:paraId="6C70CB86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3E3CC233" w14:textId="08A4476D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3BF2F55F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2BC04FE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218690E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D82FD66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55401E8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17E0E1AA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293DF374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7653A0B6" w14:textId="77777777" w:rsidTr="00522CB9">
        <w:tc>
          <w:tcPr>
            <w:tcW w:w="4395" w:type="dxa"/>
          </w:tcPr>
          <w:p w14:paraId="57F8A289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Redazione dichiarazioni fiscali (Mod. 770, Dichiarazione IVA/</w:t>
            </w:r>
            <w:proofErr w:type="gramStart"/>
            <w:r w:rsidRPr="00671B2D">
              <w:rPr>
                <w:rFonts w:ascii="Times New Roman" w:hAnsi="Times New Roman"/>
              </w:rPr>
              <w:t>IRAP,…</w:t>
            </w:r>
            <w:proofErr w:type="gramEnd"/>
            <w:r w:rsidRPr="00671B2D">
              <w:rPr>
                <w:rFonts w:ascii="Times New Roman" w:hAnsi="Times New Roman"/>
              </w:rPr>
              <w:t>.)</w:t>
            </w:r>
          </w:p>
        </w:tc>
        <w:tc>
          <w:tcPr>
            <w:tcW w:w="2694" w:type="dxa"/>
          </w:tcPr>
          <w:p w14:paraId="788037B6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9E62811" w14:textId="5021BA03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3D9C0432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2559BAD9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E61D1A6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9B4BDB3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75DE412F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6A779B03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0982B482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6E921C54" w14:textId="77777777" w:rsidTr="00522CB9">
        <w:tc>
          <w:tcPr>
            <w:tcW w:w="4395" w:type="dxa"/>
          </w:tcPr>
          <w:p w14:paraId="01495CE2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Denunce mensili INPDAP</w:t>
            </w:r>
          </w:p>
        </w:tc>
        <w:tc>
          <w:tcPr>
            <w:tcW w:w="2694" w:type="dxa"/>
          </w:tcPr>
          <w:p w14:paraId="767CF9D4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3892EE8" w14:textId="7E930835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30D94716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A88D170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DD7833E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FD294ED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Entro il giorno 5 del mese successivo</w:t>
            </w:r>
          </w:p>
        </w:tc>
        <w:tc>
          <w:tcPr>
            <w:tcW w:w="2693" w:type="dxa"/>
          </w:tcPr>
          <w:p w14:paraId="6CA812CC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06E61FF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4565D466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1078C9FD" w14:textId="77777777" w:rsidTr="00522CB9">
        <w:tc>
          <w:tcPr>
            <w:tcW w:w="4395" w:type="dxa"/>
          </w:tcPr>
          <w:p w14:paraId="7655A318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Modello mensile F24/EP, D.M.10, </w:t>
            </w:r>
            <w:proofErr w:type="gramStart"/>
            <w:r w:rsidRPr="00671B2D">
              <w:rPr>
                <w:rFonts w:ascii="Times New Roman" w:hAnsi="Times New Roman"/>
              </w:rPr>
              <w:t>Uniemens,…</w:t>
            </w:r>
            <w:proofErr w:type="gramEnd"/>
          </w:p>
        </w:tc>
        <w:tc>
          <w:tcPr>
            <w:tcW w:w="2694" w:type="dxa"/>
          </w:tcPr>
          <w:p w14:paraId="4E5ED52A" w14:textId="77777777" w:rsidR="003D170E" w:rsidRPr="00671B2D" w:rsidRDefault="003D170E" w:rsidP="000802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724996E" w14:textId="740FCCDE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421EDD63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520034B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82B3667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1CD2E550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Termini di legge</w:t>
            </w:r>
          </w:p>
        </w:tc>
        <w:tc>
          <w:tcPr>
            <w:tcW w:w="2693" w:type="dxa"/>
          </w:tcPr>
          <w:p w14:paraId="61B3E402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4D3F1889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089D2A9F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265D58F5" w14:textId="77777777" w:rsidTr="00522CB9">
        <w:tc>
          <w:tcPr>
            <w:tcW w:w="4395" w:type="dxa"/>
          </w:tcPr>
          <w:p w14:paraId="04E9B98B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 xml:space="preserve">Rendicontazione dei contributi straordinari (Statali, Regionali, </w:t>
            </w:r>
            <w:proofErr w:type="gramStart"/>
            <w:r w:rsidRPr="00671B2D">
              <w:rPr>
                <w:rFonts w:ascii="Times New Roman" w:hAnsi="Times New Roman"/>
              </w:rPr>
              <w:t>Provinciali,…</w:t>
            </w:r>
            <w:proofErr w:type="gramEnd"/>
            <w:r w:rsidRPr="00671B2D">
              <w:rPr>
                <w:rFonts w:ascii="Times New Roman" w:hAnsi="Times New Roman"/>
              </w:rPr>
              <w:t>)</w:t>
            </w:r>
          </w:p>
        </w:tc>
        <w:tc>
          <w:tcPr>
            <w:tcW w:w="2694" w:type="dxa"/>
          </w:tcPr>
          <w:p w14:paraId="157FB9AE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6002F3D1" w14:textId="5320AAAB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6C508E30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696BAB8A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2A0C0BF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C0F43A4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60 gg. da chiusura esercizio</w:t>
            </w:r>
          </w:p>
        </w:tc>
        <w:tc>
          <w:tcPr>
            <w:tcW w:w="2693" w:type="dxa"/>
          </w:tcPr>
          <w:p w14:paraId="00A2C5C5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7F89CC36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646C35EB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71770DBB" w14:textId="77777777" w:rsidTr="00522CB9">
        <w:tc>
          <w:tcPr>
            <w:tcW w:w="4395" w:type="dxa"/>
          </w:tcPr>
          <w:p w14:paraId="662A67A6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Verifica mensile di cassa</w:t>
            </w:r>
          </w:p>
        </w:tc>
        <w:tc>
          <w:tcPr>
            <w:tcW w:w="2694" w:type="dxa"/>
          </w:tcPr>
          <w:p w14:paraId="03D73170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719038E7" w14:textId="67D8AC10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44E3DDFE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74C83EA6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1185D4B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EBFCACE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Entro il giorno 10 del mese successivo</w:t>
            </w:r>
          </w:p>
        </w:tc>
        <w:tc>
          <w:tcPr>
            <w:tcW w:w="2693" w:type="dxa"/>
          </w:tcPr>
          <w:p w14:paraId="7ED42264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2B384333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2876D285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332B6FE4" w14:textId="77777777" w:rsidTr="00522CB9">
        <w:tc>
          <w:tcPr>
            <w:tcW w:w="4395" w:type="dxa"/>
          </w:tcPr>
          <w:p w14:paraId="7F56C1D4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Verifica trimestrale di cassa</w:t>
            </w:r>
          </w:p>
        </w:tc>
        <w:tc>
          <w:tcPr>
            <w:tcW w:w="2694" w:type="dxa"/>
          </w:tcPr>
          <w:p w14:paraId="3E56EECE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28143A5E" w14:textId="07782398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2B0FE059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1B1E72A7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7A212C9B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5B9427F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Entro il mese successivo alla scadenza del trimestre</w:t>
            </w:r>
          </w:p>
        </w:tc>
        <w:tc>
          <w:tcPr>
            <w:tcW w:w="2693" w:type="dxa"/>
          </w:tcPr>
          <w:p w14:paraId="0F38FCA6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18411F1C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15532E7F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24327D9A" w14:textId="77777777" w:rsidTr="00522CB9">
        <w:tc>
          <w:tcPr>
            <w:tcW w:w="4395" w:type="dxa"/>
          </w:tcPr>
          <w:p w14:paraId="247048AF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Verifica ed approvazione rendiconti gestione economo, agenti contabili e consegnatari dei beni</w:t>
            </w:r>
          </w:p>
        </w:tc>
        <w:tc>
          <w:tcPr>
            <w:tcW w:w="2694" w:type="dxa"/>
          </w:tcPr>
          <w:p w14:paraId="02A126AA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 ed s.m.i. e Regolamento</w:t>
            </w:r>
          </w:p>
        </w:tc>
        <w:tc>
          <w:tcPr>
            <w:tcW w:w="1701" w:type="dxa"/>
          </w:tcPr>
          <w:p w14:paraId="7B54E700" w14:textId="6699539C" w:rsidR="003D170E" w:rsidRDefault="00867BBA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032EE165" w14:textId="77777777" w:rsidR="003D170E" w:rsidRPr="00671B2D" w:rsidRDefault="003D170E" w:rsidP="00A550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38898395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E89C533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65EE661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Entro 30 gennaio anno successivo</w:t>
            </w:r>
          </w:p>
        </w:tc>
        <w:tc>
          <w:tcPr>
            <w:tcW w:w="2693" w:type="dxa"/>
          </w:tcPr>
          <w:p w14:paraId="11B90191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017DC17D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50749986" w14:textId="77777777" w:rsidR="003D170E" w:rsidRPr="00CE56E5" w:rsidRDefault="003D170E" w:rsidP="005C4D5D">
            <w:pPr>
              <w:spacing w:after="0" w:line="240" w:lineRule="auto"/>
            </w:pPr>
          </w:p>
        </w:tc>
      </w:tr>
      <w:tr w:rsidR="003D170E" w:rsidRPr="00CE56E5" w14:paraId="081CBE74" w14:textId="77777777" w:rsidTr="00522CB9">
        <w:tc>
          <w:tcPr>
            <w:tcW w:w="4395" w:type="dxa"/>
          </w:tcPr>
          <w:p w14:paraId="40094CAB" w14:textId="77777777" w:rsidR="003D170E" w:rsidRPr="00671B2D" w:rsidRDefault="003D170E" w:rsidP="003E0E2A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Autorizzazione   a   cessione del credito</w:t>
            </w:r>
          </w:p>
        </w:tc>
        <w:tc>
          <w:tcPr>
            <w:tcW w:w="2694" w:type="dxa"/>
          </w:tcPr>
          <w:p w14:paraId="3FCF2027" w14:textId="77777777" w:rsidR="003D170E" w:rsidRPr="00671B2D" w:rsidRDefault="003D170E" w:rsidP="00A5503C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D.Lgs. n. 267/2000</w:t>
            </w:r>
          </w:p>
        </w:tc>
        <w:tc>
          <w:tcPr>
            <w:tcW w:w="1701" w:type="dxa"/>
          </w:tcPr>
          <w:p w14:paraId="08113E74" w14:textId="0A85371A" w:rsidR="003D170E" w:rsidRDefault="00867BBA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BETTASSA geom. Emanuele</w:t>
            </w:r>
          </w:p>
        </w:tc>
        <w:tc>
          <w:tcPr>
            <w:tcW w:w="1701" w:type="dxa"/>
          </w:tcPr>
          <w:p w14:paraId="1895AA28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D’ ufficio</w:t>
            </w:r>
          </w:p>
        </w:tc>
        <w:tc>
          <w:tcPr>
            <w:tcW w:w="1417" w:type="dxa"/>
          </w:tcPr>
          <w:p w14:paraId="40AD74FB" w14:textId="77777777" w:rsidR="003D170E" w:rsidRPr="00671B2D" w:rsidRDefault="003D170E" w:rsidP="006638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96DA0B7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DBB7D05" w14:textId="77777777" w:rsidR="003D170E" w:rsidRPr="00671B2D" w:rsidRDefault="003D170E" w:rsidP="005520E6">
            <w:pPr>
              <w:spacing w:after="0" w:line="240" w:lineRule="auto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15 gg.</w:t>
            </w:r>
          </w:p>
        </w:tc>
        <w:tc>
          <w:tcPr>
            <w:tcW w:w="2693" w:type="dxa"/>
          </w:tcPr>
          <w:p w14:paraId="7CB82246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1701" w:type="dxa"/>
          </w:tcPr>
          <w:p w14:paraId="3F07C221" w14:textId="77777777" w:rsidR="003D170E" w:rsidRPr="00671B2D" w:rsidRDefault="003D170E" w:rsidP="00F97D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1B2D">
              <w:rPr>
                <w:rFonts w:ascii="Times New Roman" w:hAnsi="Times New Roman"/>
              </w:rPr>
              <w:t>NO</w:t>
            </w:r>
          </w:p>
        </w:tc>
        <w:tc>
          <w:tcPr>
            <w:tcW w:w="2268" w:type="dxa"/>
          </w:tcPr>
          <w:p w14:paraId="27AF38A4" w14:textId="77777777" w:rsidR="003D170E" w:rsidRPr="00CE56E5" w:rsidRDefault="003D170E" w:rsidP="005C4D5D">
            <w:pPr>
              <w:spacing w:after="0" w:line="240" w:lineRule="auto"/>
            </w:pPr>
          </w:p>
        </w:tc>
      </w:tr>
    </w:tbl>
    <w:p w14:paraId="51C31792" w14:textId="77777777" w:rsidR="001366CB" w:rsidRDefault="001366CB" w:rsidP="00B36867"/>
    <w:p w14:paraId="446C150E" w14:textId="77777777" w:rsidR="001366CB" w:rsidRDefault="001366CB" w:rsidP="00B36867"/>
    <w:p w14:paraId="01708BD6" w14:textId="2D97AC6C" w:rsidR="00B25AD1" w:rsidRPr="00CE56E5" w:rsidRDefault="00867BBA" w:rsidP="00B36867">
      <w:r>
        <w:t>Aggiornamento</w:t>
      </w:r>
      <w:r w:rsidR="00B25AD1">
        <w:t xml:space="preserve">, </w:t>
      </w:r>
      <w:r>
        <w:t>08</w:t>
      </w:r>
      <w:r w:rsidR="00B25AD1">
        <w:t>.0</w:t>
      </w:r>
      <w:r w:rsidR="00671B2D">
        <w:t>6</w:t>
      </w:r>
      <w:r w:rsidR="00B25AD1">
        <w:t>.20</w:t>
      </w:r>
      <w:r w:rsidR="00671B2D">
        <w:t>2</w:t>
      </w:r>
      <w:r>
        <w:t>6</w:t>
      </w:r>
    </w:p>
    <w:sectPr w:rsidR="00B25AD1" w:rsidRPr="00CE56E5" w:rsidSect="00AF4531"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922E5"/>
    <w:multiLevelType w:val="hybridMultilevel"/>
    <w:tmpl w:val="CC464152"/>
    <w:lvl w:ilvl="0" w:tplc="128AA2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7029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867"/>
    <w:rsid w:val="0000328F"/>
    <w:rsid w:val="00010B85"/>
    <w:rsid w:val="000605CB"/>
    <w:rsid w:val="00062BCE"/>
    <w:rsid w:val="000802A5"/>
    <w:rsid w:val="000816F9"/>
    <w:rsid w:val="000B3299"/>
    <w:rsid w:val="000E3CB8"/>
    <w:rsid w:val="001113E1"/>
    <w:rsid w:val="00113BE8"/>
    <w:rsid w:val="001366CB"/>
    <w:rsid w:val="00147880"/>
    <w:rsid w:val="001844B0"/>
    <w:rsid w:val="00233F30"/>
    <w:rsid w:val="00296D05"/>
    <w:rsid w:val="002B4D50"/>
    <w:rsid w:val="002D0064"/>
    <w:rsid w:val="002D5CD2"/>
    <w:rsid w:val="002E1D9C"/>
    <w:rsid w:val="002E6B13"/>
    <w:rsid w:val="003109DD"/>
    <w:rsid w:val="0033143C"/>
    <w:rsid w:val="003356F1"/>
    <w:rsid w:val="003441BA"/>
    <w:rsid w:val="0035024B"/>
    <w:rsid w:val="003654D5"/>
    <w:rsid w:val="00386083"/>
    <w:rsid w:val="003B227D"/>
    <w:rsid w:val="003D170E"/>
    <w:rsid w:val="003E0E2A"/>
    <w:rsid w:val="003E4535"/>
    <w:rsid w:val="004449DE"/>
    <w:rsid w:val="004C2F5F"/>
    <w:rsid w:val="004C6F74"/>
    <w:rsid w:val="004D66D4"/>
    <w:rsid w:val="00516807"/>
    <w:rsid w:val="005214BD"/>
    <w:rsid w:val="00522CB9"/>
    <w:rsid w:val="005520E6"/>
    <w:rsid w:val="005532B9"/>
    <w:rsid w:val="00566DEE"/>
    <w:rsid w:val="005A3F9B"/>
    <w:rsid w:val="005A44A4"/>
    <w:rsid w:val="005C4D5D"/>
    <w:rsid w:val="005E061E"/>
    <w:rsid w:val="006316EB"/>
    <w:rsid w:val="00663879"/>
    <w:rsid w:val="00663EDC"/>
    <w:rsid w:val="00671B2D"/>
    <w:rsid w:val="006A4221"/>
    <w:rsid w:val="006B6F77"/>
    <w:rsid w:val="0071487B"/>
    <w:rsid w:val="0074151D"/>
    <w:rsid w:val="00742E20"/>
    <w:rsid w:val="00797D73"/>
    <w:rsid w:val="007B44F2"/>
    <w:rsid w:val="007E27A3"/>
    <w:rsid w:val="0080411E"/>
    <w:rsid w:val="00867BBA"/>
    <w:rsid w:val="008B2DE1"/>
    <w:rsid w:val="008C0CB8"/>
    <w:rsid w:val="008C47C0"/>
    <w:rsid w:val="00917463"/>
    <w:rsid w:val="0097068F"/>
    <w:rsid w:val="009B6768"/>
    <w:rsid w:val="009F1BCE"/>
    <w:rsid w:val="00A165BB"/>
    <w:rsid w:val="00A5503C"/>
    <w:rsid w:val="00A70202"/>
    <w:rsid w:val="00A7322F"/>
    <w:rsid w:val="00AF4531"/>
    <w:rsid w:val="00B14226"/>
    <w:rsid w:val="00B25AD1"/>
    <w:rsid w:val="00B3055C"/>
    <w:rsid w:val="00B36867"/>
    <w:rsid w:val="00B410E6"/>
    <w:rsid w:val="00B7747D"/>
    <w:rsid w:val="00B810B9"/>
    <w:rsid w:val="00B83725"/>
    <w:rsid w:val="00C47ED5"/>
    <w:rsid w:val="00C80782"/>
    <w:rsid w:val="00C870F0"/>
    <w:rsid w:val="00C963C0"/>
    <w:rsid w:val="00CB06BA"/>
    <w:rsid w:val="00CE10AE"/>
    <w:rsid w:val="00CE56E5"/>
    <w:rsid w:val="00D1084F"/>
    <w:rsid w:val="00D41718"/>
    <w:rsid w:val="00D62270"/>
    <w:rsid w:val="00DA5623"/>
    <w:rsid w:val="00DA6085"/>
    <w:rsid w:val="00DA7DD9"/>
    <w:rsid w:val="00DE42F4"/>
    <w:rsid w:val="00E0353F"/>
    <w:rsid w:val="00E07BC0"/>
    <w:rsid w:val="00E44CB8"/>
    <w:rsid w:val="00E45EBB"/>
    <w:rsid w:val="00E90CB8"/>
    <w:rsid w:val="00F12990"/>
    <w:rsid w:val="00F53334"/>
    <w:rsid w:val="00F55F0D"/>
    <w:rsid w:val="00F97D0E"/>
    <w:rsid w:val="00FA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E5E8B"/>
  <w15:chartTrackingRefBased/>
  <w15:docId w15:val="{CA496088-5A48-44B3-B2D1-6A352067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7DD9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36867"/>
    <w:pPr>
      <w:ind w:left="720"/>
      <w:contextualSpacing/>
    </w:pPr>
  </w:style>
  <w:style w:type="table" w:styleId="Grigliatabella">
    <w:name w:val="Table Grid"/>
    <w:basedOn w:val="Tabellanormale"/>
    <w:uiPriority w:val="59"/>
    <w:rsid w:val="00B36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3F3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uiPriority w:val="99"/>
    <w:semiHidden/>
    <w:rsid w:val="00233F30"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uiPriority w:val="99"/>
    <w:unhideWhenUsed/>
    <w:rsid w:val="002E1D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6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DE47E-8980-4C95-8B49-52940DF5C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8408</CharactersWithSpaces>
  <SharedDoc>false</SharedDoc>
  <HLinks>
    <vt:vector size="6" baseType="variant">
      <vt:variant>
        <vt:i4>7995465</vt:i4>
      </vt:variant>
      <vt:variant>
        <vt:i4>0</vt:i4>
      </vt:variant>
      <vt:variant>
        <vt:i4>0</vt:i4>
      </vt:variant>
      <vt:variant>
        <vt:i4>5</vt:i4>
      </vt:variant>
      <vt:variant>
        <vt:lpwstr>mailto:segretario@comune.rivara.to.it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cp:lastModifiedBy>Emanuele</cp:lastModifiedBy>
  <cp:revision>2</cp:revision>
  <cp:lastPrinted>2013-09-26T12:38:00Z</cp:lastPrinted>
  <dcterms:created xsi:type="dcterms:W3CDTF">2026-06-08T09:24:00Z</dcterms:created>
  <dcterms:modified xsi:type="dcterms:W3CDTF">2026-06-08T09:24:00Z</dcterms:modified>
</cp:coreProperties>
</file>